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Microsoft YaHei"/>
          <w:b/>
          <w:color w:val="000000"/>
          <w:sz w:val="40"/>
        </w:rPr>
        <w:t>企业股权结构自查10问</w:t>
      </w:r>
    </w:p>
    <w:p>
      <w:pPr>
        <w:jc w:val="center"/>
      </w:pPr>
      <w:r>
        <w:rPr>
          <w:rFonts w:ascii="Arial" w:hAnsi="Arial" w:eastAsia="Microsoft YaHei"/>
          <w:color w:val="555555"/>
          <w:sz w:val="21"/>
        </w:rPr>
        <w:t>适合准备融资、引入投资人、股权激励、上市前规范或合伙人调整的企业</w:t>
      </w:r>
    </w:p>
    <w:p>
      <w:r>
        <w:rPr>
          <w:rFonts w:ascii="Arial" w:hAnsi="Arial" w:eastAsia="Microsoft YaHei"/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陈律师提醒</w:t>
            </w:r>
          </w:p>
          <w:p>
            <w:r>
              <w:rPr>
                <w:rFonts w:ascii="Arial" w:hAnsi="Arial" w:eastAsia="Microsoft YaHei"/>
              </w:rPr>
              <w:t>企业平时经营顺畅，不代表股权结构经得起融资、并购或上市尽调。很多问题不是业务做不起来，而是历史股权没有提前清理。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一、10个必查问题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648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序号</w:t>
            </w:r>
          </w:p>
        </w:tc>
        <w:tc>
          <w:tcPr>
            <w:tcW w:type="dxa" w:w="252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自查问题</w:t>
            </w:r>
          </w:p>
        </w:tc>
        <w:tc>
          <w:tcPr>
            <w:tcW w:type="dxa" w:w="3096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风险提示</w:t>
            </w:r>
          </w:p>
        </w:tc>
        <w:tc>
          <w:tcPr>
            <w:tcW w:type="dxa" w:w="3096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建议动作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1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股东名册上的股东，是否都是真实出资人？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亲友挂名、员工代持、历史口头约定，后期容易引发确权争议。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梳理真实出资、协议、转账凭证和工商登记。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2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是否存在股权代持、隐名股东或代别人持股？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融资、上市、股权转让时，代持往往会成为尽调重点。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补齐代持协议、恢复身份安排和其他股东确认文件。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3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小股东是否可能影响增资、融资、并购或重大决策？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即使只有少数股权，也可能通过优先认购、表决门槛或签字要求影响交易。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提前评估表决权、优先权和重大事项机制。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4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历史增资、股权转让、分红是否有完整文件？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缺少协议、决议、付款和税务资料，容易被投资人要求补正。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建立历史股权文件夹，按时间线归档。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5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公司章程和股东协议是否一致？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章程、股东协议、实际执行不一致，会影响控制权和投资人判断。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统一章程、股东协议、内部授权文件。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6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创始人控制权是否稳定？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股权比例低、董事会失控、特殊权利安排不清，都可能削弱控制权。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评估表决权、一致行动、持股平台和董事提名机制。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7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股权激励是否导致股东人数、代持或退出风险？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员工激励如果直接给实股，后期离职和退出处理成本很高。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优先评估虚拟股、分红权、期权或持股平台。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8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夫妻、家族成员或关联公司持股是否清晰？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婚姻、继承、家族安排和关联交易可能影响公司稳定。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补充配偶同意、家族持股安排和传承预案。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9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老板是否直接持股主体运营公司？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老板个人直接持股运营主体，容易把经营风险、债务风险、股权纠纷和个人财富风险绑在一起，缺少防火墙。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评估是否需要搭建持股平台、防火墙公司或家族持股主体，实现风险隔离。</w:t>
            </w:r>
          </w:p>
        </w:tc>
      </w:tr>
      <w:tr>
        <w:tc>
          <w:tcPr>
            <w:tcW w:type="dxa" w:w="64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10</w:t>
            </w:r>
          </w:p>
        </w:tc>
        <w:tc>
          <w:tcPr>
            <w:tcW w:type="dxa" w:w="252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分红纳税和家族持股是否提前规划？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公司利润分红直接到个人，税负和资金安排较被动，也不利于家族财富沉淀和再投资。</w:t>
            </w:r>
          </w:p>
        </w:tc>
        <w:tc>
          <w:tcPr>
            <w:tcW w:type="dxa" w:w="309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评估是否搭建家族公司或持股平台，结合分红、再投资、传承和合规纳税统筹设计。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二、出现这些信号，建议尽快做股权体检</w:t>
      </w:r>
    </w:p>
    <w:p>
      <w:pPr>
        <w:pStyle w:val="ListBullet"/>
      </w:pPr>
      <w:r>
        <w:rPr>
          <w:rFonts w:ascii="Arial" w:hAnsi="Arial" w:eastAsia="Microsoft YaHei"/>
        </w:rPr>
        <w:t>准备融资、并购、新三板、北交所或IPO。</w:t>
      </w:r>
    </w:p>
    <w:p>
      <w:pPr>
        <w:pStyle w:val="ListBullet"/>
      </w:pPr>
      <w:r>
        <w:rPr>
          <w:rFonts w:ascii="Arial" w:hAnsi="Arial" w:eastAsia="Microsoft YaHei"/>
        </w:rPr>
        <w:t>合伙人之间已经出现分歧，但还没有正式爆发。</w:t>
      </w:r>
    </w:p>
    <w:p>
      <w:pPr>
        <w:pStyle w:val="ListBullet"/>
      </w:pPr>
      <w:r>
        <w:rPr>
          <w:rFonts w:ascii="Arial" w:hAnsi="Arial" w:eastAsia="Microsoft YaHei"/>
        </w:rPr>
        <w:t>核心员工准备持股或已经通过代持参与分红。</w:t>
      </w:r>
    </w:p>
    <w:p>
      <w:pPr>
        <w:pStyle w:val="ListBullet"/>
      </w:pPr>
      <w:r>
        <w:rPr>
          <w:rFonts w:ascii="Arial" w:hAnsi="Arial" w:eastAsia="Microsoft YaHei"/>
        </w:rPr>
        <w:t>老板感觉自己股权比例不低，但重大事项总被别人卡住。</w:t>
      </w:r>
    </w:p>
    <w:p>
      <w:pPr>
        <w:pStyle w:val="ListBullet"/>
      </w:pPr>
      <w:r>
        <w:rPr>
          <w:rFonts w:ascii="Arial" w:hAnsi="Arial" w:eastAsia="Microsoft YaHei"/>
        </w:rPr>
        <w:t>公司历史上做过多次股权转让、增资或亲友代持。</w:t>
      </w:r>
    </w:p>
    <w:p>
      <w:pPr>
        <w:pStyle w:val="ListBullet"/>
      </w:pPr>
      <w:r>
        <w:rPr>
          <w:rFonts w:ascii="Arial" w:hAnsi="Arial" w:eastAsia="Microsoft YaHei"/>
        </w:rPr>
        <w:t>老板本人直接持有主体运营公司股权，且公司经营风险较高。</w:t>
      </w:r>
    </w:p>
    <w:p>
      <w:pPr>
        <w:pStyle w:val="ListBullet"/>
      </w:pPr>
      <w:r>
        <w:rPr>
          <w:rFonts w:ascii="Arial" w:hAnsi="Arial" w:eastAsia="Microsoft YaHei"/>
        </w:rPr>
        <w:t>公司利润较好，但分红、再投资和家族财富承接没有提前规划。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使用提示</w:t>
            </w:r>
          </w:p>
          <w:p>
            <w:r>
              <w:rPr>
                <w:rFonts w:ascii="Arial" w:hAnsi="Arial" w:eastAsia="Microsoft YaHei"/>
              </w:rPr>
              <w:t>本资料用于企业内部初步自查和沟通，不构成针对个案的正式法律、税务或财务意见。具体方案需要结合股东结构、公司章程、历史文件、财务税务资料和企业发展阶段综合判断。</w:t>
            </w:r>
          </w:p>
        </w:tc>
      </w:tr>
    </w:tbl>
    <w:p/>
    <w:p>
      <w:r>
        <w:rPr>
          <w:rFonts w:ascii="Arial" w:hAnsi="Arial" w:eastAsia="Microsoft YaHei"/>
          <w:b/>
          <w:color w:val="1F4D78"/>
        </w:rPr>
        <w:t>如需进一步判断，可联系陈辉律师团队做一次初步沟通。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